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24"/>
          <w:szCs w:val="24"/>
          <w:u w:val="none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>水泥</w:t>
      </w:r>
      <w:r>
        <w:rPr>
          <w:rFonts w:hint="eastAsia" w:ascii="等线" w:hAnsi="等线" w:eastAsia="等线" w:cs="等线"/>
          <w:sz w:val="24"/>
          <w:szCs w:val="24"/>
          <w:u w:val="none"/>
          <w:lang w:val="en-US" w:eastAsia="zh-CN"/>
        </w:rPr>
        <w:t>物资简易投标报价单</w:t>
      </w:r>
    </w:p>
    <w:tbl>
      <w:tblPr>
        <w:tblStyle w:val="3"/>
        <w:tblW w:w="937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40"/>
        <w:gridCol w:w="982"/>
        <w:gridCol w:w="1256"/>
        <w:gridCol w:w="625"/>
        <w:gridCol w:w="1171"/>
        <w:gridCol w:w="1263"/>
        <w:gridCol w:w="1129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lang w:val="en-US" w:eastAsia="zh-CN"/>
              </w:rPr>
              <w:t>需求单位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lang w:val="en-US" w:eastAsia="zh-CN"/>
              </w:rPr>
              <w:t>广东正升建筑有限公司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招标结算方式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乙方每月10-15日同甲方结算上月1日至本月30日所验收合格货款，同时由乙方提供双方签字确认的送货凭证、对账单、一票制增值税专用发票（可抵扣13%）作为结算凭证。甲方次月30日内向乙方支付本月验收合格货款的100%（支付宽限期10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lang w:val="en-US" w:eastAsia="zh-CN"/>
              </w:rPr>
              <w:t>签订合同单位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lang w:val="en-US" w:eastAsia="zh-CN"/>
              </w:rPr>
              <w:t>广东正升建筑有限公司</w:t>
            </w: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highlight w:val="yellow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highlight w:val="yellow"/>
                <w:u w:val="single"/>
                <w:lang w:val="en-US" w:eastAsia="zh-CN"/>
              </w:rPr>
              <w:t>云浮市华弘学校</w:t>
            </w: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highlight w:val="yellow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single"/>
                <w:lang w:val="en-US" w:eastAsia="zh-CN"/>
              </w:rPr>
              <w:t>云浮市云城区环市东路人民医院附近华弘学校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16"/>
                <w:szCs w:val="16"/>
                <w:u w:val="none"/>
                <w:vertAlign w:val="baseline"/>
                <w:lang w:val="en-US" w:eastAsia="zh-CN"/>
              </w:rPr>
              <w:t>吴锡宏13502491424、黄伟峰13727972858、黄创杰16675289318、许延龙18675896936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暂定数量</w:t>
            </w: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含税单价</w:t>
            </w: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税率</w:t>
            </w: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水泥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T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过磅验收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水泥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T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水泥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T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供应商结算方式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FF0000"/>
                <w:sz w:val="20"/>
                <w:szCs w:val="20"/>
                <w:u w:val="none"/>
                <w:vertAlign w:val="baseline"/>
                <w:lang w:val="en-US" w:eastAsia="zh-CN"/>
              </w:rPr>
              <w:t>响应甲方方式或自填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以上报价含运输费、装卸车费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请盖公司公章或业务章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税率：含税，可低    %增值税发票</w:t>
            </w: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资料提供要求：盖章版营业执照</w:t>
            </w: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等线" w:hAnsi="等线" w:eastAsia="等线" w:cs="等线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GQyZDRlZDgwZGEwYWRkMmM0MjViNjE0ZmI3NDcifQ=="/>
  </w:docVars>
  <w:rsids>
    <w:rsidRoot w:val="00000000"/>
    <w:rsid w:val="006844E9"/>
    <w:rsid w:val="067A406E"/>
    <w:rsid w:val="152C10B7"/>
    <w:rsid w:val="2CB6289A"/>
    <w:rsid w:val="34B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309</Characters>
  <Lines>0</Lines>
  <Paragraphs>0</Paragraphs>
  <TotalTime>0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2021-04-28T09:34:00Z</dcterms:created>
  <dc:creator>Administrator</dc:creator>
  <cp:lastModifiedBy>许延龙</cp:lastModifiedBy>
  <dcterms:modified xsi:type="dcterms:W3CDTF">2023-02-09T00:01:32Z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750E6FD199D040879F15C9EBF82B4FF3</vt:lpwstr>
  </property>
</Properties>
</file>